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0"/>
        <w:rPr>
          <w:rFonts w:ascii="微软雅黑" w:hAnsi="微软雅黑" w:eastAsia="微软雅黑"/>
          <w:b/>
          <w:bCs/>
          <w:sz w:val="30"/>
          <w:szCs w:val="30"/>
        </w:rPr>
      </w:pPr>
      <w:bookmarkStart w:id="0" w:name="_GoBack"/>
      <w:bookmarkEnd w:id="0"/>
      <w:r>
        <w:rPr>
          <w:rFonts w:ascii="微软雅黑" w:hAnsi="微软雅黑" w:eastAsia="微软雅黑"/>
          <w:b/>
          <w:bCs/>
          <w:sz w:val="30"/>
          <w:szCs w:val="30"/>
        </w:rPr>
        <w:t>上海</w:t>
      </w:r>
      <w:r>
        <w:rPr>
          <w:rFonts w:hint="eastAsia" w:ascii="微软雅黑" w:hAnsi="微软雅黑" w:eastAsia="微软雅黑"/>
          <w:b/>
          <w:bCs/>
          <w:sz w:val="30"/>
          <w:szCs w:val="30"/>
        </w:rPr>
        <w:t>民用飞机健康监控工程技术研究中心开放课题</w:t>
      </w:r>
      <w:r>
        <w:rPr>
          <w:rFonts w:ascii="微软雅黑" w:hAnsi="微软雅黑" w:eastAsia="微软雅黑"/>
          <w:b/>
          <w:bCs/>
          <w:sz w:val="30"/>
          <w:szCs w:val="30"/>
        </w:rPr>
        <w:t xml:space="preserve">基金 </w:t>
      </w:r>
    </w:p>
    <w:p>
      <w:pPr>
        <w:spacing w:line="360" w:lineRule="auto"/>
        <w:jc w:val="center"/>
        <w:outlineLvl w:val="0"/>
        <w:rPr>
          <w:rFonts w:ascii="微软雅黑" w:hAnsi="微软雅黑" w:eastAsia="微软雅黑"/>
          <w:b/>
          <w:bCs/>
          <w:sz w:val="30"/>
          <w:szCs w:val="30"/>
        </w:rPr>
      </w:pPr>
      <w:r>
        <w:rPr>
          <w:rFonts w:ascii="微软雅黑" w:hAnsi="微软雅黑" w:eastAsia="微软雅黑"/>
          <w:b/>
          <w:bCs/>
          <w:sz w:val="30"/>
          <w:szCs w:val="30"/>
        </w:rPr>
        <w:t>2024年度项目指南</w:t>
      </w:r>
    </w:p>
    <w:p>
      <w:pPr>
        <w:pStyle w:val="12"/>
        <w:numPr>
          <w:ilvl w:val="0"/>
          <w:numId w:val="1"/>
        </w:numPr>
        <w:spacing w:line="560" w:lineRule="exact"/>
        <w:ind w:firstLineChars="0"/>
        <w:jc w:val="left"/>
        <w:outlineLvl w:val="0"/>
        <w:rPr>
          <w:rFonts w:ascii="黑体" w:hAnsi="黑体" w:eastAsia="黑体"/>
          <w:b/>
          <w:bCs/>
          <w:sz w:val="24"/>
          <w:szCs w:val="24"/>
        </w:rPr>
      </w:pPr>
      <w:r>
        <w:rPr>
          <w:rFonts w:hint="eastAsia" w:ascii="黑体" w:hAnsi="黑体" w:eastAsia="黑体"/>
          <w:b/>
          <w:bCs/>
          <w:sz w:val="24"/>
          <w:szCs w:val="24"/>
        </w:rPr>
        <w:t>项目来源</w:t>
      </w:r>
    </w:p>
    <w:p>
      <w:pPr>
        <w:pStyle w:val="12"/>
        <w:spacing w:line="560" w:lineRule="exact"/>
        <w:ind w:left="480" w:firstLine="0" w:firstLineChars="0"/>
        <w:jc w:val="left"/>
        <w:rPr>
          <w:rFonts w:ascii="宋体" w:hAnsi="宋体" w:eastAsia="宋体"/>
          <w:sz w:val="24"/>
          <w:szCs w:val="24"/>
        </w:rPr>
      </w:pPr>
      <w:r>
        <w:rPr>
          <w:rFonts w:hint="eastAsia" w:ascii="宋体" w:hAnsi="宋体" w:eastAsia="宋体"/>
          <w:sz w:val="24"/>
          <w:szCs w:val="24"/>
        </w:rPr>
        <w:t>上海飞机客户服务有限公司</w:t>
      </w:r>
    </w:p>
    <w:p>
      <w:pPr>
        <w:pStyle w:val="12"/>
        <w:numPr>
          <w:ilvl w:val="0"/>
          <w:numId w:val="1"/>
        </w:numPr>
        <w:spacing w:line="560" w:lineRule="exact"/>
        <w:ind w:firstLineChars="0"/>
        <w:jc w:val="left"/>
        <w:outlineLvl w:val="0"/>
        <w:rPr>
          <w:rFonts w:ascii="黑体" w:hAnsi="黑体" w:eastAsia="黑体"/>
          <w:b/>
          <w:bCs/>
          <w:sz w:val="24"/>
          <w:szCs w:val="24"/>
        </w:rPr>
      </w:pPr>
      <w:r>
        <w:rPr>
          <w:rFonts w:hint="eastAsia" w:ascii="黑体" w:hAnsi="黑体" w:eastAsia="黑体"/>
          <w:b/>
          <w:bCs/>
          <w:sz w:val="24"/>
          <w:szCs w:val="24"/>
        </w:rPr>
        <w:t>项目名称与方向</w:t>
      </w:r>
    </w:p>
    <w:p>
      <w:pPr>
        <w:spacing w:line="560" w:lineRule="exact"/>
        <w:ind w:firstLine="480"/>
        <w:jc w:val="left"/>
        <w:rPr>
          <w:rFonts w:ascii="宋体" w:hAnsi="宋体" w:eastAsia="宋体"/>
          <w:sz w:val="24"/>
          <w:szCs w:val="24"/>
        </w:rPr>
      </w:pPr>
      <w:r>
        <w:rPr>
          <w:rFonts w:hint="eastAsia" w:ascii="宋体" w:hAnsi="宋体" w:eastAsia="宋体"/>
          <w:sz w:val="24"/>
          <w:szCs w:val="24"/>
        </w:rPr>
        <w:t>项目名称：数据驱动故障诊断与预测算法模型有效性验证技术研究</w:t>
      </w:r>
    </w:p>
    <w:p>
      <w:pPr>
        <w:spacing w:line="560" w:lineRule="exact"/>
        <w:ind w:firstLine="480"/>
        <w:jc w:val="left"/>
        <w:rPr>
          <w:rFonts w:ascii="宋体" w:hAnsi="宋体" w:eastAsia="宋体"/>
          <w:sz w:val="24"/>
          <w:szCs w:val="24"/>
        </w:rPr>
      </w:pPr>
      <w:r>
        <w:rPr>
          <w:rFonts w:hint="eastAsia" w:ascii="宋体" w:hAnsi="宋体" w:eastAsia="宋体"/>
          <w:sz w:val="24"/>
          <w:szCs w:val="24"/>
        </w:rPr>
        <w:t>项目方向：</w:t>
      </w:r>
      <w:r>
        <w:rPr>
          <w:rFonts w:ascii="宋体" w:hAnsi="宋体" w:eastAsia="宋体"/>
          <w:sz w:val="24"/>
          <w:szCs w:val="24"/>
        </w:rPr>
        <w:t>故障诊断与维修决策技术研究与产品开发</w:t>
      </w:r>
    </w:p>
    <w:p>
      <w:pPr>
        <w:pStyle w:val="12"/>
        <w:numPr>
          <w:ilvl w:val="0"/>
          <w:numId w:val="1"/>
        </w:numPr>
        <w:spacing w:line="560" w:lineRule="exact"/>
        <w:ind w:firstLineChars="0"/>
        <w:jc w:val="left"/>
        <w:outlineLvl w:val="0"/>
        <w:rPr>
          <w:rFonts w:ascii="黑体" w:hAnsi="黑体" w:eastAsia="黑体"/>
          <w:b/>
          <w:bCs/>
          <w:sz w:val="24"/>
          <w:szCs w:val="24"/>
        </w:rPr>
      </w:pPr>
      <w:r>
        <w:rPr>
          <w:rFonts w:hint="eastAsia" w:ascii="黑体" w:hAnsi="黑体" w:eastAsia="黑体"/>
          <w:b/>
          <w:bCs/>
          <w:sz w:val="24"/>
          <w:szCs w:val="24"/>
        </w:rPr>
        <w:t>项目目标</w:t>
      </w:r>
    </w:p>
    <w:p>
      <w:pPr>
        <w:spacing w:line="560" w:lineRule="exact"/>
        <w:ind w:firstLine="480" w:firstLineChars="200"/>
        <w:rPr>
          <w:rFonts w:ascii="宋体" w:hAnsi="宋体" w:eastAsia="宋体"/>
          <w:sz w:val="24"/>
          <w:szCs w:val="24"/>
        </w:rPr>
      </w:pPr>
      <w:r>
        <w:rPr>
          <w:rFonts w:hint="eastAsia" w:ascii="宋体" w:hAnsi="宋体" w:eastAsia="宋体"/>
          <w:sz w:val="24"/>
          <w:szCs w:val="24"/>
        </w:rPr>
        <w:t>当前，数据驱动的故障诊断与预测算法模型是民机健康管理领域的主流方向，也是开展后续基于PHM计划维修任务制定的基础之一，前期在该方向已初步形成了较为丰富的算法模型。国际MRB政策委员会发布的IP180，提出了基于PHM替代传统计划维修任务的政策流程，同时相关内容也</w:t>
      </w:r>
      <w:r>
        <w:rPr>
          <w:rFonts w:hint="eastAsia" w:ascii="宋体" w:hAnsi="宋体" w:eastAsia="宋体"/>
          <w:sz w:val="24"/>
          <w:szCs w:val="24"/>
          <w:lang w:eastAsia="zh-CN"/>
        </w:rPr>
        <w:t>已</w:t>
      </w:r>
      <w:r>
        <w:rPr>
          <w:rFonts w:hint="eastAsia" w:ascii="宋体" w:hAnsi="宋体" w:eastAsia="宋体"/>
          <w:sz w:val="24"/>
          <w:szCs w:val="24"/>
        </w:rPr>
        <w:t>正式在新版MSG-3指南中发布。</w:t>
      </w:r>
    </w:p>
    <w:p>
      <w:pPr>
        <w:spacing w:line="560" w:lineRule="exact"/>
        <w:ind w:firstLine="480" w:firstLineChars="200"/>
        <w:rPr>
          <w:rFonts w:ascii="宋体" w:hAnsi="宋体" w:eastAsia="宋体"/>
          <w:sz w:val="24"/>
          <w:szCs w:val="24"/>
        </w:rPr>
      </w:pPr>
      <w:r>
        <w:rPr>
          <w:rFonts w:hint="eastAsia" w:ascii="宋体" w:hAnsi="宋体" w:eastAsia="宋体"/>
          <w:sz w:val="24"/>
          <w:szCs w:val="24"/>
        </w:rPr>
        <w:t>然而，面向民机真实飞行状态下复杂的环境条件、使用工况条件、数据条件，如何评价数据驱动的故障诊断与预测算法模型的有效性，进而为故障诊断与预测算法模型的选用与评价提供技术手段支持，是当前民机健康管理算法模型落地应用所面临的关键问题，目前各国局方（FAA、EASA、CAAC等）也没有相应的技术手段。鉴于此，本项目在分析民机典型产品故障诊断与预测算法模型的典型应用环境条件基础上，开展环境和数据模拟研究以及有效性评价指标构建研究，为算法模型选用提供有效支撑。</w:t>
      </w:r>
    </w:p>
    <w:p>
      <w:pPr>
        <w:pStyle w:val="12"/>
        <w:numPr>
          <w:ilvl w:val="0"/>
          <w:numId w:val="1"/>
        </w:numPr>
        <w:spacing w:line="560" w:lineRule="exact"/>
        <w:ind w:firstLineChars="0"/>
        <w:jc w:val="left"/>
        <w:outlineLvl w:val="0"/>
        <w:rPr>
          <w:rFonts w:ascii="黑体" w:hAnsi="黑体" w:eastAsia="黑体"/>
          <w:b/>
          <w:bCs/>
          <w:sz w:val="24"/>
          <w:szCs w:val="24"/>
        </w:rPr>
      </w:pPr>
      <w:r>
        <w:rPr>
          <w:rFonts w:hint="eastAsia" w:ascii="黑体" w:hAnsi="黑体" w:eastAsia="黑体"/>
          <w:b/>
          <w:bCs/>
          <w:sz w:val="24"/>
          <w:szCs w:val="24"/>
        </w:rPr>
        <w:t>研究内容</w:t>
      </w:r>
    </w:p>
    <w:p>
      <w:pPr>
        <w:spacing w:line="560" w:lineRule="exact"/>
        <w:ind w:firstLine="480"/>
        <w:jc w:val="left"/>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民机典型产品故障诊断与预测运行环境条件分析：面向民机故障诊断与预测，梳理分析民机典型产品面临的真实数据环境条件、使用工况条件、以及典型故障模式，为后续面向诊断预测算法模型验证的数据生成需求分析、时序数据剖面设计、数据生成能力设计等提供支持；</w:t>
      </w:r>
    </w:p>
    <w:p>
      <w:pPr>
        <w:spacing w:line="560" w:lineRule="exact"/>
        <w:ind w:firstLine="480"/>
        <w:jc w:val="left"/>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面向典型运行环境下算法模型验证的时序数据剖面设计与生成：为验证算法模型在实际使用条件下的运行环境，基于研究内容1的环境条件分析结果，按照民机典型产品真实飞行条件下的运行方式与数据采集、传输、处理等规则，开展典型产品单/多参数时序数据剖面设计，为算法模型的验证提供环境模拟和数据条件。</w:t>
      </w:r>
    </w:p>
    <w:p>
      <w:pPr>
        <w:spacing w:line="560" w:lineRule="exact"/>
        <w:ind w:firstLine="480"/>
        <w:jc w:val="left"/>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数据驱动的故障诊断与预测算法模型评价指标构建：面向民机健康监控需求，从诊断和预测算法模型的精度、稳定性、适应性等多个维度开展算法模型的评价指标和指标计算方法研究，进而支持对算法模型的有效性评价工作，为算法模型的验证提供量化手段。</w:t>
      </w:r>
    </w:p>
    <w:p>
      <w:pPr>
        <w:spacing w:line="560" w:lineRule="exact"/>
        <w:ind w:firstLine="480"/>
        <w:jc w:val="left"/>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数据驱动的故障诊断与预测算法模型验证的引擎设计与演示：设计和开发可独立运行算法模型验证流程的引擎，实现从数据剖面设计、验证数据生成、验证过程控制、算法模型评价等一系列功能的演示系统。</w:t>
      </w:r>
    </w:p>
    <w:p>
      <w:pPr>
        <w:pStyle w:val="12"/>
        <w:numPr>
          <w:ilvl w:val="0"/>
          <w:numId w:val="1"/>
        </w:numPr>
        <w:spacing w:line="560" w:lineRule="exact"/>
        <w:ind w:firstLineChars="0"/>
        <w:jc w:val="left"/>
        <w:outlineLvl w:val="0"/>
        <w:rPr>
          <w:rFonts w:ascii="黑体" w:hAnsi="黑体" w:eastAsia="黑体"/>
          <w:b/>
          <w:bCs/>
          <w:sz w:val="24"/>
          <w:szCs w:val="24"/>
        </w:rPr>
      </w:pPr>
      <w:r>
        <w:rPr>
          <w:rFonts w:hint="eastAsia" w:ascii="黑体" w:hAnsi="黑体" w:eastAsia="黑体"/>
          <w:b/>
          <w:bCs/>
          <w:sz w:val="24"/>
          <w:szCs w:val="24"/>
        </w:rPr>
        <w:t>考核指标</w:t>
      </w:r>
    </w:p>
    <w:p>
      <w:pPr>
        <w:pStyle w:val="12"/>
        <w:numPr>
          <w:ilvl w:val="0"/>
          <w:numId w:val="2"/>
        </w:numPr>
        <w:spacing w:line="560" w:lineRule="exact"/>
        <w:ind w:firstLineChars="0"/>
        <w:jc w:val="left"/>
        <w:outlineLvl w:val="1"/>
        <w:rPr>
          <w:rFonts w:ascii="宋体" w:hAnsi="宋体" w:eastAsia="宋体"/>
          <w:sz w:val="24"/>
          <w:szCs w:val="24"/>
        </w:rPr>
      </w:pPr>
      <w:r>
        <w:rPr>
          <w:rFonts w:hint="eastAsia" w:ascii="宋体" w:hAnsi="宋体" w:eastAsia="宋体"/>
          <w:sz w:val="24"/>
          <w:szCs w:val="24"/>
        </w:rPr>
        <w:t>运行环境条件需涵盖：数据环境条件、使用工况条件以及典型故障模式条件；</w:t>
      </w:r>
    </w:p>
    <w:p>
      <w:pPr>
        <w:pStyle w:val="12"/>
        <w:numPr>
          <w:ilvl w:val="0"/>
          <w:numId w:val="2"/>
        </w:numPr>
        <w:spacing w:line="560" w:lineRule="exact"/>
        <w:ind w:firstLineChars="0"/>
        <w:jc w:val="left"/>
        <w:outlineLvl w:val="1"/>
        <w:rPr>
          <w:rFonts w:ascii="宋体" w:hAnsi="宋体" w:eastAsia="宋体"/>
          <w:sz w:val="24"/>
          <w:szCs w:val="24"/>
        </w:rPr>
      </w:pPr>
      <w:r>
        <w:rPr>
          <w:rFonts w:hint="eastAsia" w:ascii="宋体" w:hAnsi="宋体" w:eastAsia="宋体"/>
          <w:sz w:val="24"/>
          <w:szCs w:val="24"/>
        </w:rPr>
        <w:t>算法模型评价指标不少于5个</w:t>
      </w:r>
      <w:r>
        <w:rPr>
          <w:rFonts w:hint="eastAsia" w:ascii="宋体" w:hAnsi="宋体" w:eastAsia="宋体"/>
          <w:sz w:val="24"/>
          <w:szCs w:val="24"/>
          <w:lang w:eastAsia="zh-CN"/>
        </w:rPr>
        <w:t>。</w:t>
      </w:r>
    </w:p>
    <w:p>
      <w:pPr>
        <w:pStyle w:val="12"/>
        <w:numPr>
          <w:ilvl w:val="0"/>
          <w:numId w:val="1"/>
        </w:numPr>
        <w:spacing w:line="560" w:lineRule="exact"/>
        <w:ind w:firstLineChars="0"/>
        <w:jc w:val="left"/>
        <w:outlineLvl w:val="0"/>
        <w:rPr>
          <w:rFonts w:ascii="黑体" w:hAnsi="黑体" w:eastAsia="黑体"/>
          <w:b/>
          <w:bCs/>
          <w:sz w:val="24"/>
          <w:szCs w:val="24"/>
        </w:rPr>
      </w:pPr>
      <w:r>
        <w:rPr>
          <w:rFonts w:hint="eastAsia" w:ascii="黑体" w:hAnsi="黑体" w:eastAsia="黑体"/>
          <w:b/>
          <w:bCs/>
          <w:sz w:val="24"/>
          <w:szCs w:val="24"/>
        </w:rPr>
        <w:t>主要预期成果</w:t>
      </w:r>
    </w:p>
    <w:p>
      <w:pPr>
        <w:spacing w:line="560" w:lineRule="exact"/>
        <w:ind w:firstLine="480"/>
        <w:jc w:val="left"/>
        <w:outlineLvl w:val="1"/>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lang w:eastAsia="zh-CN"/>
        </w:rPr>
        <w:t>共同</w:t>
      </w:r>
      <w:r>
        <w:rPr>
          <w:rFonts w:hint="eastAsia" w:ascii="宋体" w:hAnsi="宋体" w:eastAsia="宋体"/>
          <w:sz w:val="24"/>
          <w:szCs w:val="24"/>
        </w:rPr>
        <w:t>申请专利1项</w:t>
      </w:r>
    </w:p>
    <w:p>
      <w:pPr>
        <w:spacing w:line="560" w:lineRule="exact"/>
        <w:ind w:firstLine="480"/>
        <w:jc w:val="left"/>
        <w:outlineLvl w:val="1"/>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《数据驱动故障诊断与预测算法模型有效性验证技术研究报告》1份</w:t>
      </w:r>
    </w:p>
    <w:p>
      <w:pPr>
        <w:spacing w:line="560" w:lineRule="exact"/>
        <w:ind w:firstLine="480"/>
        <w:jc w:val="left"/>
        <w:outlineLvl w:val="1"/>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数据驱动的故障诊断与预测算法模型验证的引擎演示系统</w:t>
      </w:r>
    </w:p>
    <w:p>
      <w:pPr>
        <w:pStyle w:val="12"/>
        <w:numPr>
          <w:ilvl w:val="0"/>
          <w:numId w:val="1"/>
        </w:numPr>
        <w:spacing w:line="560" w:lineRule="exact"/>
        <w:ind w:firstLineChars="0"/>
        <w:jc w:val="left"/>
        <w:outlineLvl w:val="0"/>
        <w:rPr>
          <w:rFonts w:ascii="黑体" w:hAnsi="黑体" w:eastAsia="黑体"/>
          <w:b/>
          <w:bCs/>
          <w:sz w:val="24"/>
          <w:szCs w:val="24"/>
        </w:rPr>
      </w:pPr>
      <w:r>
        <w:rPr>
          <w:rFonts w:hint="eastAsia" w:ascii="黑体" w:hAnsi="黑体" w:eastAsia="黑体"/>
          <w:b/>
          <w:bCs/>
          <w:sz w:val="24"/>
          <w:szCs w:val="24"/>
        </w:rPr>
        <w:t>建议的研究经费</w:t>
      </w:r>
    </w:p>
    <w:p>
      <w:pPr>
        <w:spacing w:line="560" w:lineRule="exact"/>
        <w:ind w:firstLine="480"/>
        <w:jc w:val="left"/>
        <w:rPr>
          <w:rFonts w:ascii="宋体" w:hAnsi="宋体" w:eastAsia="宋体"/>
          <w:sz w:val="24"/>
          <w:szCs w:val="24"/>
        </w:rPr>
      </w:pPr>
      <w:r>
        <w:rPr>
          <w:rFonts w:ascii="宋体" w:hAnsi="宋体" w:eastAsia="宋体"/>
          <w:sz w:val="24"/>
          <w:szCs w:val="24"/>
        </w:rPr>
        <w:t>50</w:t>
      </w:r>
      <w:r>
        <w:rPr>
          <w:rFonts w:hint="eastAsia" w:ascii="宋体" w:hAnsi="宋体" w:eastAsia="宋体"/>
          <w:sz w:val="24"/>
          <w:szCs w:val="24"/>
        </w:rPr>
        <w:t>万元。</w:t>
      </w:r>
    </w:p>
    <w:sectPr>
      <w:pgSz w:w="11906" w:h="16838"/>
      <w:pgMar w:top="1134" w:right="1701"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921FD0"/>
    <w:multiLevelType w:val="multilevel"/>
    <w:tmpl w:val="46921FD0"/>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768652BB"/>
    <w:multiLevelType w:val="multilevel"/>
    <w:tmpl w:val="768652BB"/>
    <w:lvl w:ilvl="0" w:tentative="0">
      <w:start w:val="1"/>
      <w:numFmt w:val="chineseCountingThousand"/>
      <w:suff w:val="nothing"/>
      <w:lvlText w:val="%1、"/>
      <w:lvlJc w:val="left"/>
      <w:pPr>
        <w:ind w:left="480" w:hanging="48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A2NTQxYjg3YTg1YWExMzMwYjAyNDYwNGYyOTFkNTUifQ=="/>
  </w:docVars>
  <w:rsids>
    <w:rsidRoot w:val="006B34DF"/>
    <w:rsid w:val="0003434E"/>
    <w:rsid w:val="00054924"/>
    <w:rsid w:val="00061F2E"/>
    <w:rsid w:val="000D1786"/>
    <w:rsid w:val="00103D16"/>
    <w:rsid w:val="0011181D"/>
    <w:rsid w:val="00135ADA"/>
    <w:rsid w:val="001B3AC7"/>
    <w:rsid w:val="00203428"/>
    <w:rsid w:val="00204F4E"/>
    <w:rsid w:val="002208C0"/>
    <w:rsid w:val="0027395D"/>
    <w:rsid w:val="0033706C"/>
    <w:rsid w:val="003432D5"/>
    <w:rsid w:val="0035646E"/>
    <w:rsid w:val="00387734"/>
    <w:rsid w:val="00421660"/>
    <w:rsid w:val="0048312C"/>
    <w:rsid w:val="004A0626"/>
    <w:rsid w:val="005278D9"/>
    <w:rsid w:val="00531B93"/>
    <w:rsid w:val="00543B4F"/>
    <w:rsid w:val="00576532"/>
    <w:rsid w:val="00596734"/>
    <w:rsid w:val="005B0D78"/>
    <w:rsid w:val="006109AE"/>
    <w:rsid w:val="006122A5"/>
    <w:rsid w:val="00632F37"/>
    <w:rsid w:val="00637F63"/>
    <w:rsid w:val="006A350A"/>
    <w:rsid w:val="006B34DF"/>
    <w:rsid w:val="00753876"/>
    <w:rsid w:val="007A6A85"/>
    <w:rsid w:val="007D2B92"/>
    <w:rsid w:val="007E0019"/>
    <w:rsid w:val="0080286A"/>
    <w:rsid w:val="00811885"/>
    <w:rsid w:val="0085427F"/>
    <w:rsid w:val="008A2EE3"/>
    <w:rsid w:val="008A73D1"/>
    <w:rsid w:val="00902472"/>
    <w:rsid w:val="00961755"/>
    <w:rsid w:val="009B0A48"/>
    <w:rsid w:val="009C1DD2"/>
    <w:rsid w:val="009E00AA"/>
    <w:rsid w:val="00A1464B"/>
    <w:rsid w:val="00A36C69"/>
    <w:rsid w:val="00A36EBB"/>
    <w:rsid w:val="00A42AFA"/>
    <w:rsid w:val="00A4711B"/>
    <w:rsid w:val="00A61B7D"/>
    <w:rsid w:val="00A8231D"/>
    <w:rsid w:val="00AA00C2"/>
    <w:rsid w:val="00AB0BBF"/>
    <w:rsid w:val="00AD2FC1"/>
    <w:rsid w:val="00AD7B4F"/>
    <w:rsid w:val="00B35243"/>
    <w:rsid w:val="00B44453"/>
    <w:rsid w:val="00BB62A7"/>
    <w:rsid w:val="00BF4378"/>
    <w:rsid w:val="00C1525F"/>
    <w:rsid w:val="00C64095"/>
    <w:rsid w:val="00C96FA9"/>
    <w:rsid w:val="00CC0C5A"/>
    <w:rsid w:val="00CC4FBF"/>
    <w:rsid w:val="00CC6672"/>
    <w:rsid w:val="00CE6D6B"/>
    <w:rsid w:val="00D1481F"/>
    <w:rsid w:val="00D400DE"/>
    <w:rsid w:val="00D435D9"/>
    <w:rsid w:val="00D9354A"/>
    <w:rsid w:val="00D95D61"/>
    <w:rsid w:val="00E05CC3"/>
    <w:rsid w:val="00E1042C"/>
    <w:rsid w:val="00E1106D"/>
    <w:rsid w:val="00E14986"/>
    <w:rsid w:val="00E56FC6"/>
    <w:rsid w:val="00E826D1"/>
    <w:rsid w:val="00E863DC"/>
    <w:rsid w:val="00F54FDB"/>
    <w:rsid w:val="00F56492"/>
    <w:rsid w:val="00F6327F"/>
    <w:rsid w:val="00FC691C"/>
    <w:rsid w:val="050269A2"/>
    <w:rsid w:val="15A472AA"/>
    <w:rsid w:val="1C093B64"/>
    <w:rsid w:val="1C8814D4"/>
    <w:rsid w:val="1D0B3F40"/>
    <w:rsid w:val="236E24FF"/>
    <w:rsid w:val="2A2B223E"/>
    <w:rsid w:val="38262F51"/>
    <w:rsid w:val="49015E42"/>
    <w:rsid w:val="4FF3068E"/>
    <w:rsid w:val="75E65661"/>
    <w:rsid w:val="77CF3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4"/>
    <w:semiHidden/>
    <w:unhideWhenUsed/>
    <w:qFormat/>
    <w:uiPriority w:val="99"/>
    <w:rPr>
      <w:b/>
      <w:bCs/>
    </w:rPr>
  </w:style>
  <w:style w:type="paragraph" w:styleId="3">
    <w:name w:val="annotation text"/>
    <w:basedOn w:val="1"/>
    <w:link w:val="13"/>
    <w:semiHidden/>
    <w:unhideWhenUsed/>
    <w:qFormat/>
    <w:uiPriority w:val="99"/>
    <w:pPr>
      <w:jc w:val="left"/>
    </w:pPr>
  </w:style>
  <w:style w:type="paragraph" w:styleId="4">
    <w:name w:val="Balloon Text"/>
    <w:basedOn w:val="1"/>
    <w:link w:val="15"/>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semiHidden/>
    <w:unhideWhenUsed/>
    <w:qFormat/>
    <w:uiPriority w:val="99"/>
    <w:rPr>
      <w:sz w:val="21"/>
      <w:szCs w:val="21"/>
    </w:rPr>
  </w:style>
  <w:style w:type="character" w:customStyle="1" w:styleId="10">
    <w:name w:val="页眉 字符"/>
    <w:basedOn w:val="7"/>
    <w:link w:val="6"/>
    <w:qFormat/>
    <w:uiPriority w:val="99"/>
    <w:rPr>
      <w:sz w:val="18"/>
      <w:szCs w:val="18"/>
    </w:rPr>
  </w:style>
  <w:style w:type="character" w:customStyle="1" w:styleId="11">
    <w:name w:val="页脚 字符"/>
    <w:basedOn w:val="7"/>
    <w:link w:val="5"/>
    <w:qFormat/>
    <w:uiPriority w:val="99"/>
    <w:rPr>
      <w:sz w:val="18"/>
      <w:szCs w:val="18"/>
    </w:rPr>
  </w:style>
  <w:style w:type="paragraph" w:styleId="12">
    <w:name w:val="List Paragraph"/>
    <w:basedOn w:val="1"/>
    <w:qFormat/>
    <w:uiPriority w:val="34"/>
    <w:pPr>
      <w:ind w:firstLine="420" w:firstLineChars="200"/>
    </w:pPr>
  </w:style>
  <w:style w:type="character" w:customStyle="1" w:styleId="13">
    <w:name w:val="批注文字 字符"/>
    <w:basedOn w:val="7"/>
    <w:link w:val="3"/>
    <w:semiHidden/>
    <w:qFormat/>
    <w:uiPriority w:val="99"/>
  </w:style>
  <w:style w:type="character" w:customStyle="1" w:styleId="14">
    <w:name w:val="批注主题 字符"/>
    <w:basedOn w:val="13"/>
    <w:link w:val="2"/>
    <w:semiHidden/>
    <w:qFormat/>
    <w:uiPriority w:val="99"/>
    <w:rPr>
      <w:b/>
      <w:bCs/>
    </w:rPr>
  </w:style>
  <w:style w:type="character" w:customStyle="1" w:styleId="15">
    <w:name w:val="批注框文本 字符"/>
    <w:basedOn w:val="7"/>
    <w:link w:val="4"/>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181</Words>
  <Characters>1036</Characters>
  <Lines>8</Lines>
  <Paragraphs>2</Paragraphs>
  <TotalTime>26</TotalTime>
  <ScaleCrop>false</ScaleCrop>
  <LinksUpToDate>false</LinksUpToDate>
  <CharactersWithSpaces>1215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2024-03-11T08:50:00Z</dcterms:created>
  <dc:creator>2321</dc:creator>
  <cp:lastModifiedBy>吕骘</cp:lastModifiedBy>
  <dcterms:modified xsi:type="dcterms:W3CDTF">2024-06-05T01:08:00Z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BD4521632DD541B7AFC1DCB9F6672C1F_12</vt:lpwstr>
  </property>
</Properties>
</file>